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0C14A" w14:textId="77777777" w:rsidR="00311F54" w:rsidRPr="00311F54" w:rsidRDefault="00311F54" w:rsidP="00311F54">
      <w:pPr>
        <w:spacing w:after="160"/>
        <w:rPr>
          <w:rFonts w:ascii="Times New Roman" w:eastAsia="Times New Roman" w:hAnsi="Times New Roman" w:cs="Times New Roman"/>
        </w:rPr>
      </w:pPr>
      <w:r w:rsidRPr="00311F54">
        <w:rPr>
          <w:rFonts w:ascii="Times New Roman" w:eastAsia="Times New Roman" w:hAnsi="Times New Roman" w:cs="Times New Roman"/>
          <w:color w:val="000000"/>
        </w:rPr>
        <w:t>FORUM: The Security Council </w:t>
      </w:r>
    </w:p>
    <w:p w14:paraId="60540853" w14:textId="77777777" w:rsidR="00311F54" w:rsidRPr="00311F54" w:rsidRDefault="00311F54" w:rsidP="00311F54">
      <w:pPr>
        <w:spacing w:after="160"/>
        <w:rPr>
          <w:rFonts w:ascii="Times New Roman" w:eastAsia="Times New Roman" w:hAnsi="Times New Roman" w:cs="Times New Roman"/>
        </w:rPr>
      </w:pPr>
      <w:r w:rsidRPr="00311F54">
        <w:rPr>
          <w:rFonts w:ascii="Times New Roman" w:eastAsia="Times New Roman" w:hAnsi="Times New Roman" w:cs="Times New Roman"/>
          <w:color w:val="000000"/>
        </w:rPr>
        <w:t>QUESTION OF: Situation in Armenia </w:t>
      </w:r>
    </w:p>
    <w:p w14:paraId="12D04D32" w14:textId="77777777" w:rsidR="00311F54" w:rsidRPr="00311F54" w:rsidRDefault="00311F54" w:rsidP="00311F54">
      <w:pPr>
        <w:spacing w:after="160"/>
        <w:rPr>
          <w:rFonts w:ascii="Times New Roman" w:eastAsia="Times New Roman" w:hAnsi="Times New Roman" w:cs="Times New Roman"/>
        </w:rPr>
      </w:pPr>
      <w:r w:rsidRPr="00311F54">
        <w:rPr>
          <w:rFonts w:ascii="Times New Roman" w:eastAsia="Times New Roman" w:hAnsi="Times New Roman" w:cs="Times New Roman"/>
          <w:color w:val="000000"/>
        </w:rPr>
        <w:t>MAIN-SUBMITTED BY: Delegate of Ecuador</w:t>
      </w:r>
    </w:p>
    <w:p w14:paraId="5C2E2000" w14:textId="77777777" w:rsidR="00311F54" w:rsidRPr="00311F54" w:rsidRDefault="00311F54" w:rsidP="00311F54">
      <w:pPr>
        <w:spacing w:after="160"/>
        <w:rPr>
          <w:rFonts w:ascii="Times New Roman" w:eastAsia="Times New Roman" w:hAnsi="Times New Roman" w:cs="Times New Roman"/>
        </w:rPr>
      </w:pPr>
      <w:r w:rsidRPr="00311F54">
        <w:rPr>
          <w:rFonts w:ascii="Times New Roman" w:eastAsia="Times New Roman" w:hAnsi="Times New Roman" w:cs="Times New Roman"/>
          <w:color w:val="000000"/>
        </w:rPr>
        <w:t>CO-SUBMITTED BY: Russia, Tunisia, Deputy Chair </w:t>
      </w:r>
    </w:p>
    <w:p w14:paraId="708E799D" w14:textId="77777777" w:rsidR="00311F54" w:rsidRPr="00311F54" w:rsidRDefault="00311F54" w:rsidP="00311F54">
      <w:pPr>
        <w:spacing w:after="160"/>
        <w:rPr>
          <w:rFonts w:ascii="Times New Roman" w:eastAsia="Times New Roman" w:hAnsi="Times New Roman" w:cs="Times New Roman"/>
        </w:rPr>
      </w:pPr>
      <w:r w:rsidRPr="00311F54">
        <w:rPr>
          <w:rFonts w:ascii="Times New Roman" w:eastAsia="Times New Roman" w:hAnsi="Times New Roman" w:cs="Times New Roman"/>
          <w:i/>
          <w:iCs/>
          <w:color w:val="000000"/>
        </w:rPr>
        <w:t> </w:t>
      </w:r>
    </w:p>
    <w:p w14:paraId="24DC5F2B" w14:textId="77777777" w:rsidR="00311F54" w:rsidRPr="00311F54" w:rsidRDefault="00311F54" w:rsidP="00311F54">
      <w:pPr>
        <w:spacing w:after="160"/>
        <w:rPr>
          <w:rFonts w:ascii="Times New Roman" w:eastAsia="Times New Roman" w:hAnsi="Times New Roman" w:cs="Times New Roman"/>
        </w:rPr>
      </w:pPr>
      <w:r w:rsidRPr="00311F54">
        <w:rPr>
          <w:rFonts w:ascii="Times New Roman" w:eastAsia="Times New Roman" w:hAnsi="Times New Roman" w:cs="Times New Roman"/>
          <w:i/>
          <w:iCs/>
          <w:color w:val="000000"/>
        </w:rPr>
        <w:t>The Security Council, </w:t>
      </w:r>
    </w:p>
    <w:p w14:paraId="353BB416" w14:textId="77777777" w:rsidR="00311F54" w:rsidRPr="00311F54" w:rsidRDefault="00311F54" w:rsidP="00311F54">
      <w:pPr>
        <w:rPr>
          <w:rFonts w:ascii="Times New Roman" w:eastAsia="Times New Roman" w:hAnsi="Times New Roman" w:cs="Times New Roman"/>
        </w:rPr>
      </w:pPr>
    </w:p>
    <w:p w14:paraId="4E788410" w14:textId="77777777" w:rsidR="00311F54" w:rsidRPr="00311F54" w:rsidRDefault="00311F54" w:rsidP="00311F54">
      <w:pPr>
        <w:spacing w:after="160"/>
        <w:rPr>
          <w:rFonts w:ascii="Times New Roman" w:eastAsia="Times New Roman" w:hAnsi="Times New Roman" w:cs="Times New Roman"/>
        </w:rPr>
      </w:pPr>
      <w:r w:rsidRPr="00311F54">
        <w:rPr>
          <w:rFonts w:ascii="Times New Roman" w:eastAsia="Times New Roman" w:hAnsi="Times New Roman" w:cs="Times New Roman"/>
          <w:i/>
          <w:iCs/>
          <w:color w:val="000000"/>
        </w:rPr>
        <w:t>Recognizing</w:t>
      </w:r>
      <w:r w:rsidRPr="00311F54">
        <w:rPr>
          <w:rFonts w:ascii="Times New Roman" w:eastAsia="Times New Roman" w:hAnsi="Times New Roman" w:cs="Times New Roman"/>
          <w:color w:val="000000"/>
        </w:rPr>
        <w:t xml:space="preserve"> The conflicts between the countries Armenia and Azerbaijan over the territory between them called Nagorno Karabakh,</w:t>
      </w:r>
    </w:p>
    <w:p w14:paraId="006F2C03" w14:textId="77777777" w:rsidR="00311F54" w:rsidRPr="00311F54" w:rsidRDefault="00311F54" w:rsidP="00311F54">
      <w:pPr>
        <w:spacing w:after="160"/>
        <w:rPr>
          <w:rFonts w:ascii="Times New Roman" w:eastAsia="Times New Roman" w:hAnsi="Times New Roman" w:cs="Times New Roman"/>
        </w:rPr>
      </w:pPr>
      <w:r w:rsidRPr="00311F54">
        <w:rPr>
          <w:rFonts w:ascii="Times New Roman" w:eastAsia="Times New Roman" w:hAnsi="Times New Roman" w:cs="Times New Roman"/>
          <w:i/>
          <w:iCs/>
          <w:color w:val="000000"/>
        </w:rPr>
        <w:t>Alarmed by</w:t>
      </w:r>
      <w:r w:rsidRPr="00311F54">
        <w:rPr>
          <w:rFonts w:ascii="Times New Roman" w:eastAsia="Times New Roman" w:hAnsi="Times New Roman" w:cs="Times New Roman"/>
          <w:color w:val="000000"/>
        </w:rPr>
        <w:t xml:space="preserve"> the heavy weaponry and the number of casualties the warring countries will cause, and how the United Nations with other countries failed to intervene and stop the bloodshed of innocent lives</w:t>
      </w:r>
    </w:p>
    <w:p w14:paraId="43F82C88" w14:textId="77777777" w:rsidR="00311F54" w:rsidRPr="00311F54" w:rsidRDefault="00311F54" w:rsidP="00311F54">
      <w:pPr>
        <w:spacing w:after="160"/>
        <w:rPr>
          <w:rFonts w:ascii="Times New Roman" w:eastAsia="Times New Roman" w:hAnsi="Times New Roman" w:cs="Times New Roman"/>
        </w:rPr>
      </w:pPr>
      <w:r w:rsidRPr="00311F54">
        <w:rPr>
          <w:rFonts w:ascii="Times New Roman" w:eastAsia="Times New Roman" w:hAnsi="Times New Roman" w:cs="Times New Roman"/>
          <w:i/>
          <w:iCs/>
          <w:color w:val="000000"/>
        </w:rPr>
        <w:t>Recognizing</w:t>
      </w:r>
      <w:r w:rsidRPr="00311F54">
        <w:rPr>
          <w:rFonts w:ascii="Times New Roman" w:eastAsia="Times New Roman" w:hAnsi="Times New Roman" w:cs="Times New Roman"/>
          <w:color w:val="000000"/>
        </w:rPr>
        <w:t xml:space="preserve"> escalation of the Azerbaijan-Armenia conflict, as a result an estimate of 1.5 million people became refugees and IDPs, and fled to different parts of Armenia and Azerbaijan</w:t>
      </w:r>
    </w:p>
    <w:p w14:paraId="22D13527" w14:textId="77777777" w:rsidR="00311F54" w:rsidRPr="00311F54" w:rsidRDefault="00311F54" w:rsidP="00311F54">
      <w:pPr>
        <w:spacing w:after="160"/>
        <w:rPr>
          <w:rFonts w:ascii="Times New Roman" w:eastAsia="Times New Roman" w:hAnsi="Times New Roman" w:cs="Times New Roman"/>
        </w:rPr>
      </w:pPr>
      <w:r w:rsidRPr="00311F54">
        <w:rPr>
          <w:rFonts w:ascii="Times New Roman" w:eastAsia="Times New Roman" w:hAnsi="Times New Roman" w:cs="Times New Roman"/>
          <w:i/>
          <w:iCs/>
          <w:color w:val="000000"/>
        </w:rPr>
        <w:t>Deeply disturbed by</w:t>
      </w:r>
      <w:r w:rsidRPr="00311F54">
        <w:rPr>
          <w:rFonts w:ascii="Times New Roman" w:eastAsia="Times New Roman" w:hAnsi="Times New Roman" w:cs="Times New Roman"/>
          <w:i/>
          <w:iCs/>
          <w:color w:val="000000"/>
          <w:u w:val="single"/>
        </w:rPr>
        <w:t xml:space="preserve"> </w:t>
      </w:r>
      <w:r w:rsidRPr="00311F54">
        <w:rPr>
          <w:rFonts w:ascii="Times New Roman" w:eastAsia="Times New Roman" w:hAnsi="Times New Roman" w:cs="Times New Roman"/>
          <w:color w:val="000000"/>
        </w:rPr>
        <w:t>the Armenian government failing to safeguard its citizens and human rights, and without proper measure to counter the issues</w:t>
      </w:r>
    </w:p>
    <w:p w14:paraId="4EF0CCA5" w14:textId="38B71F44" w:rsidR="00311F54" w:rsidRDefault="00311F54" w:rsidP="00311F54">
      <w:pPr>
        <w:spacing w:after="160"/>
        <w:rPr>
          <w:rFonts w:ascii="Times New Roman" w:eastAsia="Times New Roman" w:hAnsi="Times New Roman" w:cs="Times New Roman"/>
          <w:color w:val="000000"/>
        </w:rPr>
      </w:pPr>
      <w:r w:rsidRPr="00311F54">
        <w:rPr>
          <w:rFonts w:ascii="Times New Roman" w:eastAsia="Times New Roman" w:hAnsi="Times New Roman" w:cs="Times New Roman"/>
          <w:i/>
          <w:iCs/>
          <w:color w:val="000000"/>
        </w:rPr>
        <w:t xml:space="preserve">Encourages </w:t>
      </w:r>
      <w:r w:rsidRPr="00311F54">
        <w:rPr>
          <w:rFonts w:ascii="Times New Roman" w:eastAsia="Times New Roman" w:hAnsi="Times New Roman" w:cs="Times New Roman"/>
          <w:color w:val="000000"/>
        </w:rPr>
        <w:t>the government to promote child education,</w:t>
      </w:r>
    </w:p>
    <w:p w14:paraId="378CEBD8" w14:textId="6FE73C57" w:rsidR="009A245D" w:rsidRDefault="009A245D" w:rsidP="009A245D">
      <w:pPr>
        <w:rPr>
          <w:rFonts w:ascii="Times New Roman" w:eastAsia="Times New Roman" w:hAnsi="Times New Roman" w:cs="Times New Roman"/>
        </w:rPr>
      </w:pPr>
      <w:r w:rsidRPr="47D08035">
        <w:rPr>
          <w:rFonts w:ascii="Times New Roman" w:eastAsia="Times New Roman" w:hAnsi="Times New Roman" w:cs="Times New Roman"/>
          <w:i/>
          <w:iCs/>
        </w:rPr>
        <w:t>Bearing in mind</w:t>
      </w:r>
      <w:r w:rsidRPr="47D08035">
        <w:rPr>
          <w:rFonts w:ascii="Times New Roman" w:eastAsia="Times New Roman" w:hAnsi="Times New Roman" w:cs="Times New Roman"/>
        </w:rPr>
        <w:t xml:space="preserve"> that both Azerbaijan and Armenia claim historical ownership of the region, and towards the end of the Soviet Union, the autonomous region of Nagorno-Karabakh petitioned to become part of Armenia,</w:t>
      </w:r>
    </w:p>
    <w:p w14:paraId="1502D8A8" w14:textId="77777777" w:rsidR="009A245D" w:rsidRDefault="009A245D" w:rsidP="009A245D">
      <w:pPr>
        <w:rPr>
          <w:rFonts w:ascii="Times New Roman" w:eastAsia="Times New Roman" w:hAnsi="Times New Roman" w:cs="Times New Roman"/>
        </w:rPr>
      </w:pPr>
    </w:p>
    <w:p w14:paraId="06E7A79E" w14:textId="77777777" w:rsidR="00311F54" w:rsidRPr="00311F54" w:rsidRDefault="00311F54" w:rsidP="00311F54">
      <w:pPr>
        <w:rPr>
          <w:rFonts w:ascii="Times New Roman" w:eastAsia="Times New Roman" w:hAnsi="Times New Roman" w:cs="Times New Roman"/>
        </w:rPr>
      </w:pPr>
    </w:p>
    <w:p w14:paraId="42A2C1CA" w14:textId="77777777" w:rsidR="00311F54" w:rsidRPr="00311F54" w:rsidRDefault="00311F54" w:rsidP="00311F54">
      <w:pPr>
        <w:spacing w:after="160"/>
        <w:rPr>
          <w:rFonts w:ascii="Times New Roman" w:eastAsia="Times New Roman" w:hAnsi="Times New Roman" w:cs="Times New Roman"/>
        </w:rPr>
      </w:pPr>
      <w:r w:rsidRPr="00311F54">
        <w:rPr>
          <w:rFonts w:ascii="Times New Roman" w:eastAsia="Times New Roman" w:hAnsi="Times New Roman" w:cs="Times New Roman"/>
          <w:color w:val="000000"/>
        </w:rPr>
        <w:t>Main-submitted by: Russia</w:t>
      </w:r>
    </w:p>
    <w:p w14:paraId="529BB564" w14:textId="77777777" w:rsidR="00311F54" w:rsidRPr="00311F54" w:rsidRDefault="00311F54" w:rsidP="00311F54">
      <w:pPr>
        <w:pStyle w:val="ListParagraph"/>
        <w:numPr>
          <w:ilvl w:val="0"/>
          <w:numId w:val="3"/>
        </w:numPr>
        <w:textAlignment w:val="baseline"/>
        <w:rPr>
          <w:rFonts w:ascii="Times New Roman" w:eastAsia="Times New Roman" w:hAnsi="Times New Roman" w:cs="Times New Roman"/>
          <w:color w:val="000000"/>
        </w:rPr>
      </w:pPr>
      <w:r w:rsidRPr="00311F54">
        <w:rPr>
          <w:rFonts w:ascii="Times New Roman" w:eastAsia="Times New Roman" w:hAnsi="Times New Roman" w:cs="Times New Roman"/>
          <w:color w:val="000000"/>
          <w:u w:val="single"/>
        </w:rPr>
        <w:t>Expresses</w:t>
      </w:r>
      <w:r w:rsidRPr="00311F54">
        <w:rPr>
          <w:rFonts w:ascii="Times New Roman" w:eastAsia="Times New Roman" w:hAnsi="Times New Roman" w:cs="Times New Roman"/>
          <w:color w:val="000000"/>
        </w:rPr>
        <w:t xml:space="preserve"> its appreciation that the P5 nations, China, France, Russia, UK and the United States of America aiding in the assistance of helping Armenia with methods such as but not limited to;</w:t>
      </w:r>
    </w:p>
    <w:p w14:paraId="57412219" w14:textId="4341104A" w:rsidR="00311F54" w:rsidRPr="00311F54" w:rsidRDefault="00311F54" w:rsidP="00311F54">
      <w:pPr>
        <w:pStyle w:val="ListParagraph"/>
        <w:numPr>
          <w:ilvl w:val="0"/>
          <w:numId w:val="4"/>
        </w:numPr>
        <w:textAlignment w:val="baseline"/>
        <w:rPr>
          <w:rFonts w:ascii="Times New Roman" w:eastAsia="Times New Roman" w:hAnsi="Times New Roman" w:cs="Times New Roman"/>
          <w:color w:val="000000"/>
        </w:rPr>
      </w:pPr>
      <w:r w:rsidRPr="00311F54">
        <w:rPr>
          <w:rFonts w:ascii="Times New Roman" w:eastAsia="Times New Roman" w:hAnsi="Times New Roman" w:cs="Times New Roman"/>
          <w:color w:val="000000"/>
        </w:rPr>
        <w:t>Aid packages,</w:t>
      </w:r>
    </w:p>
    <w:p w14:paraId="2AFC3C0B" w14:textId="1B4F962E" w:rsidR="00311F54" w:rsidRPr="00311F54" w:rsidRDefault="00311F54" w:rsidP="00311F54">
      <w:pPr>
        <w:pStyle w:val="ListParagraph"/>
        <w:numPr>
          <w:ilvl w:val="0"/>
          <w:numId w:val="4"/>
        </w:numPr>
        <w:textAlignment w:val="baseline"/>
        <w:rPr>
          <w:rFonts w:ascii="Times New Roman" w:eastAsia="Times New Roman" w:hAnsi="Times New Roman" w:cs="Times New Roman"/>
          <w:color w:val="000000"/>
        </w:rPr>
      </w:pPr>
      <w:r w:rsidRPr="00311F54">
        <w:rPr>
          <w:rFonts w:ascii="Times New Roman" w:eastAsia="Times New Roman" w:hAnsi="Times New Roman" w:cs="Times New Roman"/>
          <w:color w:val="000000"/>
        </w:rPr>
        <w:t>Calling for assistance from other nations to provide necessities, medical kits, and funding to help the ICRC (International Committee of the Red Cross) to respond to the ongoing problems,</w:t>
      </w:r>
    </w:p>
    <w:p w14:paraId="2998332F" w14:textId="77777777" w:rsidR="00311F54" w:rsidRPr="00311F54" w:rsidRDefault="00311F54" w:rsidP="00311F54">
      <w:pPr>
        <w:rPr>
          <w:rFonts w:ascii="Times New Roman" w:eastAsia="Times New Roman" w:hAnsi="Times New Roman" w:cs="Times New Roman"/>
        </w:rPr>
      </w:pPr>
    </w:p>
    <w:p w14:paraId="3A56D603" w14:textId="77777777" w:rsidR="00311F54" w:rsidRPr="00311F54" w:rsidRDefault="00311F54" w:rsidP="00311F54">
      <w:pPr>
        <w:rPr>
          <w:rFonts w:ascii="Times New Roman" w:eastAsia="Times New Roman" w:hAnsi="Times New Roman" w:cs="Times New Roman"/>
        </w:rPr>
      </w:pPr>
      <w:r w:rsidRPr="00311F54">
        <w:rPr>
          <w:rFonts w:ascii="Times New Roman" w:eastAsia="Times New Roman" w:hAnsi="Times New Roman" w:cs="Times New Roman"/>
          <w:color w:val="000000"/>
        </w:rPr>
        <w:t>Main submitted by: Deputy Chair </w:t>
      </w:r>
    </w:p>
    <w:p w14:paraId="12AEB452" w14:textId="77777777" w:rsidR="00311F54" w:rsidRPr="00311F54" w:rsidRDefault="00311F54" w:rsidP="00311F54">
      <w:pPr>
        <w:pStyle w:val="ListParagraph"/>
        <w:numPr>
          <w:ilvl w:val="0"/>
          <w:numId w:val="3"/>
        </w:numPr>
        <w:rPr>
          <w:rFonts w:ascii="Times New Roman" w:eastAsia="Times New Roman" w:hAnsi="Times New Roman" w:cs="Times New Roman"/>
        </w:rPr>
      </w:pPr>
      <w:r w:rsidRPr="00311F54">
        <w:rPr>
          <w:rFonts w:ascii="Times New Roman" w:eastAsia="Times New Roman" w:hAnsi="Times New Roman" w:cs="Times New Roman"/>
          <w:color w:val="000000"/>
        </w:rPr>
        <w:t xml:space="preserve"> </w:t>
      </w:r>
      <w:r w:rsidRPr="00311F54">
        <w:rPr>
          <w:rFonts w:ascii="Times New Roman" w:eastAsia="Times New Roman" w:hAnsi="Times New Roman" w:cs="Times New Roman"/>
          <w:color w:val="000000"/>
          <w:u w:val="single"/>
        </w:rPr>
        <w:t>Recommends</w:t>
      </w:r>
      <w:r w:rsidRPr="00311F54">
        <w:rPr>
          <w:rFonts w:ascii="Times New Roman" w:eastAsia="Times New Roman" w:hAnsi="Times New Roman" w:cs="Times New Roman"/>
          <w:color w:val="000000"/>
        </w:rPr>
        <w:t xml:space="preserve"> improving the quality of education that people living in Nagorno-Karabakh regions receive to increase their skills and knowledge to disseminate about the challenges Nagorno Karabakh is currently facing through ways such as but not limited to:</w:t>
      </w:r>
    </w:p>
    <w:p w14:paraId="57A20BCA" w14:textId="77777777" w:rsidR="00311F54" w:rsidRPr="00311F54" w:rsidRDefault="00311F54" w:rsidP="00311F54">
      <w:pPr>
        <w:pStyle w:val="ListParagraph"/>
        <w:numPr>
          <w:ilvl w:val="0"/>
          <w:numId w:val="9"/>
        </w:numPr>
        <w:rPr>
          <w:rFonts w:ascii="Times New Roman" w:eastAsia="Times New Roman" w:hAnsi="Times New Roman" w:cs="Times New Roman"/>
        </w:rPr>
      </w:pPr>
      <w:r w:rsidRPr="00311F54">
        <w:rPr>
          <w:rFonts w:ascii="Times New Roman" w:eastAsia="Times New Roman" w:hAnsi="Times New Roman" w:cs="Times New Roman"/>
          <w:color w:val="000000"/>
        </w:rPr>
        <w:t>focus on developing skills related to manufacturing and technology which a lot of MEDCs are looking for:</w:t>
      </w:r>
    </w:p>
    <w:p w14:paraId="43A8BFA6" w14:textId="77777777" w:rsidR="00311F54" w:rsidRPr="00311F54" w:rsidRDefault="00311F54" w:rsidP="00311F54">
      <w:pPr>
        <w:pStyle w:val="ListParagraph"/>
        <w:numPr>
          <w:ilvl w:val="0"/>
          <w:numId w:val="10"/>
        </w:numPr>
        <w:rPr>
          <w:rFonts w:ascii="Times New Roman" w:eastAsia="Times New Roman" w:hAnsi="Times New Roman" w:cs="Times New Roman"/>
        </w:rPr>
      </w:pPr>
      <w:r w:rsidRPr="00311F54">
        <w:rPr>
          <w:rFonts w:ascii="Times New Roman" w:eastAsia="Times New Roman" w:hAnsi="Times New Roman" w:cs="Times New Roman"/>
          <w:color w:val="000000"/>
        </w:rPr>
        <w:t>a broader range of job choices these people can have,</w:t>
      </w:r>
    </w:p>
    <w:p w14:paraId="33D02B3F" w14:textId="299E9437" w:rsidR="00311F54" w:rsidRPr="00311F54" w:rsidRDefault="00311F54" w:rsidP="00311F54">
      <w:pPr>
        <w:pStyle w:val="ListParagraph"/>
        <w:numPr>
          <w:ilvl w:val="0"/>
          <w:numId w:val="10"/>
        </w:numPr>
        <w:rPr>
          <w:rFonts w:ascii="Times New Roman" w:eastAsia="Times New Roman" w:hAnsi="Times New Roman" w:cs="Times New Roman"/>
        </w:rPr>
      </w:pPr>
      <w:r w:rsidRPr="00311F54">
        <w:rPr>
          <w:rFonts w:ascii="Times New Roman" w:eastAsia="Times New Roman" w:hAnsi="Times New Roman" w:cs="Times New Roman"/>
          <w:color w:val="000000"/>
        </w:rPr>
        <w:t>lowers the exposure to the danger of exploitation and abuse due to the lack of legal protection;</w:t>
      </w:r>
    </w:p>
    <w:p w14:paraId="7E2E0E98" w14:textId="77777777" w:rsidR="00311F54" w:rsidRPr="00311F54" w:rsidRDefault="00311F54" w:rsidP="00311F54">
      <w:pPr>
        <w:pStyle w:val="ListParagraph"/>
        <w:numPr>
          <w:ilvl w:val="0"/>
          <w:numId w:val="9"/>
        </w:numPr>
        <w:textAlignment w:val="baseline"/>
        <w:rPr>
          <w:rFonts w:ascii="Times New Roman" w:eastAsia="Times New Roman" w:hAnsi="Times New Roman" w:cs="Times New Roman"/>
          <w:color w:val="000000"/>
        </w:rPr>
      </w:pPr>
      <w:r w:rsidRPr="00311F54">
        <w:rPr>
          <w:rFonts w:ascii="Times New Roman" w:eastAsia="Times New Roman" w:hAnsi="Times New Roman" w:cs="Times New Roman"/>
          <w:color w:val="000000"/>
        </w:rPr>
        <w:lastRenderedPageBreak/>
        <w:t>hold workshop sessions for skill development and broadening the job prospective,</w:t>
      </w:r>
    </w:p>
    <w:p w14:paraId="157E891B" w14:textId="1975B305" w:rsidR="00311F54" w:rsidRPr="00311F54" w:rsidRDefault="00311F54" w:rsidP="00311F54">
      <w:pPr>
        <w:pStyle w:val="ListParagraph"/>
        <w:numPr>
          <w:ilvl w:val="0"/>
          <w:numId w:val="9"/>
        </w:numPr>
        <w:textAlignment w:val="baseline"/>
        <w:rPr>
          <w:rFonts w:ascii="Times New Roman" w:eastAsia="Times New Roman" w:hAnsi="Times New Roman" w:cs="Times New Roman"/>
          <w:color w:val="000000"/>
        </w:rPr>
      </w:pPr>
      <w:r w:rsidRPr="00311F54">
        <w:rPr>
          <w:rFonts w:ascii="Times New Roman" w:eastAsia="Times New Roman" w:hAnsi="Times New Roman" w:cs="Times New Roman"/>
          <w:color w:val="000000"/>
        </w:rPr>
        <w:t>provide opened access to basic caring systems such as basic education in public schools,</w:t>
      </w:r>
    </w:p>
    <w:p w14:paraId="57A2BFD4" w14:textId="77777777" w:rsidR="00311F54" w:rsidRPr="00311F54" w:rsidRDefault="00311F54" w:rsidP="00311F54">
      <w:pPr>
        <w:rPr>
          <w:rFonts w:ascii="Times New Roman" w:eastAsia="Times New Roman" w:hAnsi="Times New Roman" w:cs="Times New Roman"/>
        </w:rPr>
      </w:pPr>
    </w:p>
    <w:p w14:paraId="58AA8FF1" w14:textId="77777777" w:rsidR="00311F54" w:rsidRPr="00311F54" w:rsidRDefault="00311F54" w:rsidP="00311F54">
      <w:pPr>
        <w:rPr>
          <w:rFonts w:ascii="Times New Roman" w:eastAsia="Times New Roman" w:hAnsi="Times New Roman" w:cs="Times New Roman"/>
        </w:rPr>
      </w:pPr>
      <w:r w:rsidRPr="00311F54">
        <w:rPr>
          <w:rFonts w:ascii="Times New Roman" w:eastAsia="Times New Roman" w:hAnsi="Times New Roman" w:cs="Times New Roman"/>
          <w:color w:val="000000"/>
        </w:rPr>
        <w:t>Main-submitted by: Russia</w:t>
      </w:r>
    </w:p>
    <w:p w14:paraId="1CD28AD3" w14:textId="54247D58" w:rsidR="00311F54" w:rsidRPr="00311F54" w:rsidRDefault="00311F54" w:rsidP="00311F54">
      <w:pPr>
        <w:pStyle w:val="ListParagraph"/>
        <w:numPr>
          <w:ilvl w:val="0"/>
          <w:numId w:val="3"/>
        </w:numPr>
        <w:rPr>
          <w:rFonts w:ascii="Times New Roman" w:eastAsia="Times New Roman" w:hAnsi="Times New Roman" w:cs="Times New Roman"/>
          <w:color w:val="000000"/>
        </w:rPr>
      </w:pPr>
      <w:r w:rsidRPr="00311F54">
        <w:rPr>
          <w:rFonts w:ascii="Times New Roman" w:eastAsia="Times New Roman" w:hAnsi="Times New Roman" w:cs="Times New Roman"/>
          <w:color w:val="000000"/>
        </w:rPr>
        <w:t xml:space="preserve">Urges the United Nations to act upon the Armenian government and crack down on their corruption, reducing violent protests and more human rights to the people and refugees within the country, to aid them in the prevention of COVID-19 outbreaks, and try to prevent further violence and major events like the Velvet Revolution led by </w:t>
      </w:r>
      <w:proofErr w:type="spellStart"/>
      <w:r w:rsidRPr="00311F54">
        <w:rPr>
          <w:rFonts w:ascii="Times New Roman" w:eastAsia="Times New Roman" w:hAnsi="Times New Roman" w:cs="Times New Roman"/>
          <w:color w:val="000000"/>
        </w:rPr>
        <w:t>Nikol</w:t>
      </w:r>
      <w:proofErr w:type="spellEnd"/>
      <w:r w:rsidRPr="00311F54">
        <w:rPr>
          <w:rFonts w:ascii="Times New Roman" w:eastAsia="Times New Roman" w:hAnsi="Times New Roman" w:cs="Times New Roman"/>
          <w:color w:val="000000"/>
        </w:rPr>
        <w:t xml:space="preserve"> </w:t>
      </w:r>
      <w:proofErr w:type="spellStart"/>
      <w:r w:rsidRPr="00311F54">
        <w:rPr>
          <w:rFonts w:ascii="Times New Roman" w:eastAsia="Times New Roman" w:hAnsi="Times New Roman" w:cs="Times New Roman"/>
          <w:color w:val="000000"/>
        </w:rPr>
        <w:t>Pashinyan</w:t>
      </w:r>
      <w:proofErr w:type="spellEnd"/>
      <w:r w:rsidRPr="00311F54">
        <w:rPr>
          <w:rFonts w:ascii="Times New Roman" w:eastAsia="Times New Roman" w:hAnsi="Times New Roman" w:cs="Times New Roman"/>
          <w:color w:val="000000"/>
        </w:rPr>
        <w:t>;</w:t>
      </w:r>
    </w:p>
    <w:p w14:paraId="16E977C2" w14:textId="6ACBF8A7" w:rsidR="00311F54" w:rsidRPr="00311F54" w:rsidRDefault="00311F54" w:rsidP="00311F54">
      <w:pPr>
        <w:rPr>
          <w:rFonts w:ascii="Times New Roman" w:eastAsia="Times New Roman" w:hAnsi="Times New Roman" w:cs="Times New Roman"/>
          <w:color w:val="000000"/>
        </w:rPr>
      </w:pPr>
    </w:p>
    <w:p w14:paraId="2E0F0E50" w14:textId="75A7D91C" w:rsidR="00311F54" w:rsidRPr="00311F54" w:rsidRDefault="00311F54" w:rsidP="00311F54">
      <w:pPr>
        <w:rPr>
          <w:rFonts w:ascii="Times New Roman" w:eastAsia="Times New Roman" w:hAnsi="Times New Roman" w:cs="Times New Roman"/>
          <w:color w:val="000000"/>
        </w:rPr>
      </w:pPr>
      <w:r w:rsidRPr="00311F54">
        <w:rPr>
          <w:rFonts w:ascii="Times New Roman" w:eastAsia="Times New Roman" w:hAnsi="Times New Roman" w:cs="Times New Roman"/>
          <w:color w:val="000000"/>
        </w:rPr>
        <w:t xml:space="preserve">Main-submitted by: Deputy Chair </w:t>
      </w:r>
    </w:p>
    <w:p w14:paraId="006BD6E7" w14:textId="77777777" w:rsidR="00311F54" w:rsidRPr="00311F54" w:rsidRDefault="00311F54" w:rsidP="00311F54">
      <w:pPr>
        <w:pStyle w:val="ListParagraph"/>
        <w:numPr>
          <w:ilvl w:val="0"/>
          <w:numId w:val="3"/>
        </w:numPr>
        <w:rPr>
          <w:rFonts w:ascii="Times New Roman" w:eastAsia="Times New Roman" w:hAnsi="Times New Roman" w:cs="Times New Roman"/>
          <w:color w:val="000000"/>
        </w:rPr>
      </w:pPr>
      <w:r w:rsidRPr="00311F54">
        <w:rPr>
          <w:rFonts w:ascii="Times New Roman" w:hAnsi="Times New Roman" w:cs="Times New Roman"/>
          <w:color w:val="000000"/>
          <w:u w:val="single"/>
        </w:rPr>
        <w:t>Calls for</w:t>
      </w:r>
      <w:r w:rsidRPr="00311F54">
        <w:rPr>
          <w:rFonts w:ascii="Times New Roman" w:hAnsi="Times New Roman" w:cs="Times New Roman"/>
          <w:color w:val="000000"/>
        </w:rPr>
        <w:t xml:space="preserve"> the World Health Organization (WHO) to collaborate with local authorities and relevant NGOs to protect the wellbeing alongside the physical and mental health of civilians in the conflict-affected areas in ways such as but not limited to:</w:t>
      </w:r>
    </w:p>
    <w:p w14:paraId="705750F0" w14:textId="406E2E39" w:rsidR="00311F54" w:rsidRPr="00311F54" w:rsidRDefault="00311F54" w:rsidP="00311F54">
      <w:pPr>
        <w:pStyle w:val="ListParagraph"/>
        <w:numPr>
          <w:ilvl w:val="1"/>
          <w:numId w:val="12"/>
        </w:numPr>
        <w:rPr>
          <w:rFonts w:ascii="Times New Roman" w:eastAsia="Times New Roman" w:hAnsi="Times New Roman" w:cs="Times New Roman"/>
          <w:color w:val="000000"/>
        </w:rPr>
      </w:pPr>
      <w:r w:rsidRPr="00311F54">
        <w:rPr>
          <w:rFonts w:ascii="Times New Roman" w:hAnsi="Times New Roman" w:cs="Times New Roman"/>
          <w:color w:val="000000"/>
        </w:rPr>
        <w:t>Asks the WHO and relevant NGOs such as Doctors Without Borders (MSF) to provide personal hygiene products, medical equipment, and other medical resources to the region, and monitor and assist with the distribution of these resources so ensure that they are distributed appropriately and effectively</w:t>
      </w:r>
      <w:r w:rsidRPr="00311F54">
        <w:rPr>
          <w:rFonts w:ascii="Times New Roman" w:hAnsi="Times New Roman" w:cs="Times New Roman"/>
          <w:color w:val="000000"/>
          <w:lang w:eastAsia="ko-KR"/>
        </w:rPr>
        <w:t xml:space="preserve"> such as but not limited to</w:t>
      </w:r>
      <w:r w:rsidRPr="00311F54">
        <w:rPr>
          <w:rFonts w:ascii="Times New Roman" w:hAnsi="Times New Roman" w:cs="Times New Roman"/>
          <w:color w:val="000000"/>
        </w:rPr>
        <w:t>:</w:t>
      </w:r>
    </w:p>
    <w:p w14:paraId="60C8F75A" w14:textId="77777777" w:rsidR="00311F54" w:rsidRPr="00311F54" w:rsidRDefault="00311F54" w:rsidP="00311F54">
      <w:pPr>
        <w:pStyle w:val="NormalWeb"/>
        <w:numPr>
          <w:ilvl w:val="2"/>
          <w:numId w:val="12"/>
        </w:numPr>
        <w:spacing w:before="0" w:beforeAutospacing="0" w:after="0" w:afterAutospacing="0"/>
        <w:textAlignment w:val="baseline"/>
        <w:rPr>
          <w:color w:val="000000"/>
        </w:rPr>
      </w:pPr>
      <w:r w:rsidRPr="00311F54">
        <w:rPr>
          <w:color w:val="000000"/>
        </w:rPr>
        <w:t>Vaccines to prevent infectious diseases,</w:t>
      </w:r>
    </w:p>
    <w:p w14:paraId="18C634C1" w14:textId="77777777" w:rsidR="00311F54" w:rsidRPr="00311F54" w:rsidRDefault="00311F54" w:rsidP="00311F54">
      <w:pPr>
        <w:pStyle w:val="NormalWeb"/>
        <w:numPr>
          <w:ilvl w:val="2"/>
          <w:numId w:val="12"/>
        </w:numPr>
        <w:spacing w:before="0" w:beforeAutospacing="0" w:after="0" w:afterAutospacing="0"/>
        <w:textAlignment w:val="baseline"/>
        <w:rPr>
          <w:color w:val="000000"/>
        </w:rPr>
      </w:pPr>
      <w:r w:rsidRPr="00311F54">
        <w:rPr>
          <w:color w:val="000000"/>
        </w:rPr>
        <w:t>Necessary medications and treatments,</w:t>
      </w:r>
    </w:p>
    <w:p w14:paraId="06E289A9" w14:textId="77777777" w:rsidR="00311F54" w:rsidRPr="00311F54" w:rsidRDefault="00311F54" w:rsidP="00311F54">
      <w:pPr>
        <w:pStyle w:val="NormalWeb"/>
        <w:numPr>
          <w:ilvl w:val="2"/>
          <w:numId w:val="12"/>
        </w:numPr>
        <w:spacing w:before="0" w:beforeAutospacing="0" w:after="0" w:afterAutospacing="0"/>
        <w:textAlignment w:val="baseline"/>
        <w:rPr>
          <w:color w:val="000000"/>
        </w:rPr>
      </w:pPr>
      <w:r w:rsidRPr="00311F54">
        <w:rPr>
          <w:color w:val="000000"/>
        </w:rPr>
        <w:t>Access to medical personnel;</w:t>
      </w:r>
    </w:p>
    <w:p w14:paraId="58394040" w14:textId="77777777" w:rsidR="00311F54" w:rsidRPr="00311F54" w:rsidRDefault="00311F54" w:rsidP="00311F54">
      <w:pPr>
        <w:pStyle w:val="NormalWeb"/>
        <w:numPr>
          <w:ilvl w:val="1"/>
          <w:numId w:val="12"/>
        </w:numPr>
        <w:spacing w:before="0" w:beforeAutospacing="0" w:after="0" w:afterAutospacing="0"/>
        <w:textAlignment w:val="baseline"/>
        <w:rPr>
          <w:color w:val="000000"/>
        </w:rPr>
      </w:pPr>
      <w:r w:rsidRPr="00311F54">
        <w:rPr>
          <w:color w:val="000000"/>
        </w:rPr>
        <w:t>Request local authorities to roll out a personal hygiene campaign, so that personal hygiene knowledge, COVID-19 awareness, basic medical knowledge, and access to personal hygiene equipment may be accessible to people living in the Nagorno-Karabakh region in ways such as but not limited to:</w:t>
      </w:r>
    </w:p>
    <w:p w14:paraId="73520189" w14:textId="77777777" w:rsidR="00311F54" w:rsidRPr="00311F54" w:rsidRDefault="00311F54" w:rsidP="00311F54">
      <w:pPr>
        <w:pStyle w:val="NormalWeb"/>
        <w:numPr>
          <w:ilvl w:val="2"/>
          <w:numId w:val="12"/>
        </w:numPr>
        <w:spacing w:before="0" w:beforeAutospacing="0" w:after="0" w:afterAutospacing="0"/>
        <w:textAlignment w:val="baseline"/>
        <w:rPr>
          <w:color w:val="000000"/>
        </w:rPr>
      </w:pPr>
      <w:r w:rsidRPr="00311F54">
        <w:rPr>
          <w:color w:val="000000"/>
        </w:rPr>
        <w:t>Request the local authorities to implement a multimedia informational campaign,</w:t>
      </w:r>
    </w:p>
    <w:p w14:paraId="49E558BD" w14:textId="77777777" w:rsidR="00311F54" w:rsidRPr="00311F54" w:rsidRDefault="00311F54" w:rsidP="00311F54">
      <w:pPr>
        <w:pStyle w:val="NormalWeb"/>
        <w:numPr>
          <w:ilvl w:val="2"/>
          <w:numId w:val="12"/>
        </w:numPr>
        <w:spacing w:before="0" w:beforeAutospacing="0" w:after="0" w:afterAutospacing="0"/>
        <w:textAlignment w:val="baseline"/>
        <w:rPr>
          <w:color w:val="000000"/>
        </w:rPr>
      </w:pPr>
      <w:r w:rsidRPr="00311F54">
        <w:rPr>
          <w:color w:val="000000"/>
        </w:rPr>
        <w:t xml:space="preserve"> Send experts from the WHO to the Nagorno-Karabakh region to evaluate the current hygienic and medical development of the region,</w:t>
      </w:r>
    </w:p>
    <w:p w14:paraId="030342FF" w14:textId="77777777" w:rsidR="00311F54" w:rsidRPr="00311F54" w:rsidRDefault="00311F54" w:rsidP="00311F54">
      <w:pPr>
        <w:pStyle w:val="NormalWeb"/>
        <w:numPr>
          <w:ilvl w:val="2"/>
          <w:numId w:val="12"/>
        </w:numPr>
        <w:spacing w:before="0" w:beforeAutospacing="0" w:after="0" w:afterAutospacing="0"/>
        <w:textAlignment w:val="baseline"/>
        <w:rPr>
          <w:color w:val="000000"/>
        </w:rPr>
      </w:pPr>
      <w:r w:rsidRPr="00311F54">
        <w:rPr>
          <w:color w:val="000000"/>
        </w:rPr>
        <w:t xml:space="preserve">Asks the WHO and relevant NGOs to send in certified psychiatrist to set up clinics in the Nagorno-Karabakh region in the effort to ensure mental health </w:t>
      </w:r>
    </w:p>
    <w:p w14:paraId="61D9DD50" w14:textId="1B3C5692" w:rsidR="00311F54" w:rsidRPr="00311F54" w:rsidRDefault="00311F54" w:rsidP="00311F54">
      <w:pPr>
        <w:pStyle w:val="NormalWeb"/>
        <w:numPr>
          <w:ilvl w:val="1"/>
          <w:numId w:val="12"/>
        </w:numPr>
        <w:spacing w:before="0" w:beforeAutospacing="0" w:after="0" w:afterAutospacing="0"/>
        <w:textAlignment w:val="baseline"/>
        <w:rPr>
          <w:color w:val="000000"/>
        </w:rPr>
      </w:pPr>
      <w:r w:rsidRPr="00311F54">
        <w:rPr>
          <w:color w:val="000000"/>
        </w:rPr>
        <w:t>The Red Cross, to dispatch doctors, nurses and send necessary medical equipment to help aid and cure the civilians that are injured due to acts of terror; </w:t>
      </w:r>
    </w:p>
    <w:p w14:paraId="376F1632" w14:textId="3BB34F43" w:rsidR="00311F54" w:rsidRPr="00311F54" w:rsidRDefault="00311F54" w:rsidP="00311F54">
      <w:pPr>
        <w:pStyle w:val="NormalWeb"/>
        <w:spacing w:before="0" w:beforeAutospacing="0" w:after="0" w:afterAutospacing="0"/>
        <w:textAlignment w:val="baseline"/>
        <w:rPr>
          <w:color w:val="000000"/>
        </w:rPr>
      </w:pPr>
    </w:p>
    <w:p w14:paraId="68F481AC" w14:textId="76852485" w:rsidR="00311F54" w:rsidRPr="00311F54" w:rsidRDefault="00311F54" w:rsidP="00311F54">
      <w:pPr>
        <w:pStyle w:val="NormalWeb"/>
        <w:spacing w:before="0" w:beforeAutospacing="0" w:after="0" w:afterAutospacing="0"/>
        <w:textAlignment w:val="baseline"/>
        <w:rPr>
          <w:color w:val="000000"/>
        </w:rPr>
      </w:pPr>
      <w:r w:rsidRPr="00311F54">
        <w:rPr>
          <w:color w:val="000000"/>
        </w:rPr>
        <w:t xml:space="preserve">Main-submitted by: Deputy Chair </w:t>
      </w:r>
    </w:p>
    <w:p w14:paraId="3DC29539" w14:textId="0E413636" w:rsidR="00311F54" w:rsidRPr="00311F54" w:rsidRDefault="00311F54" w:rsidP="00311F54">
      <w:pPr>
        <w:pStyle w:val="ListParagraph"/>
        <w:numPr>
          <w:ilvl w:val="0"/>
          <w:numId w:val="3"/>
        </w:numPr>
        <w:spacing w:after="160" w:line="259" w:lineRule="auto"/>
        <w:rPr>
          <w:rFonts w:ascii="Times New Roman" w:hAnsi="Times New Roman" w:cs="Times New Roman"/>
          <w:lang w:val="en-GB"/>
        </w:rPr>
      </w:pPr>
      <w:r w:rsidRPr="00311F54">
        <w:rPr>
          <w:rFonts w:ascii="Times New Roman" w:eastAsia="Times New Roman" w:hAnsi="Times New Roman" w:cs="Times New Roman"/>
          <w:u w:val="single"/>
          <w:lang w:val="en-GB"/>
        </w:rPr>
        <w:t xml:space="preserve">Calls </w:t>
      </w:r>
      <w:r w:rsidRPr="00311F54">
        <w:rPr>
          <w:rFonts w:ascii="Times New Roman" w:eastAsia="Times New Roman" w:hAnsi="Times New Roman" w:cs="Times New Roman"/>
          <w:lang w:val="en-GB"/>
        </w:rPr>
        <w:t xml:space="preserve">for international humanitarian relief efforts by NGOs, UN organizations and foreign nations to have safe and unimpededly access to the Nagorno-Karabakh region following the principles of international humanitarian laws in ways such as but not limited to: </w:t>
      </w:r>
    </w:p>
    <w:p w14:paraId="6CE38A7D" w14:textId="72FE0BA3" w:rsidR="00311F54" w:rsidRPr="00311F54" w:rsidRDefault="00311F54" w:rsidP="00311F54">
      <w:pPr>
        <w:pStyle w:val="ListParagraph"/>
        <w:numPr>
          <w:ilvl w:val="0"/>
          <w:numId w:val="16"/>
        </w:numPr>
        <w:spacing w:after="160" w:line="259" w:lineRule="auto"/>
        <w:ind w:left="1080"/>
        <w:rPr>
          <w:rFonts w:ascii="Times New Roman" w:hAnsi="Times New Roman" w:cs="Times New Roman"/>
        </w:rPr>
      </w:pPr>
      <w:r w:rsidRPr="00311F54">
        <w:rPr>
          <w:rFonts w:ascii="Times New Roman" w:eastAsia="Times New Roman" w:hAnsi="Times New Roman" w:cs="Times New Roman"/>
          <w:lang w:val="en-GB"/>
        </w:rPr>
        <w:t>Utilizing the assets, personnel, and experience of the United Nations Office for the Coordination of Humanitarian Affairs (OCHA) in cooperation with local authorities and NGOs to rebuild and upgrade key infrastructures within the Nagorno-Karabakh region to assist effective deployment of humanitarian relief efforts</w:t>
      </w:r>
      <w:r>
        <w:rPr>
          <w:rFonts w:ascii="Times New Roman" w:eastAsia="Times New Roman" w:hAnsi="Times New Roman" w:cs="Times New Roman"/>
          <w:lang w:val="en-GB"/>
        </w:rPr>
        <w:t>;</w:t>
      </w:r>
    </w:p>
    <w:p w14:paraId="2BDD1155" w14:textId="77777777" w:rsidR="00311F54" w:rsidRPr="00311F54" w:rsidRDefault="00311F54" w:rsidP="00311F54">
      <w:pPr>
        <w:pStyle w:val="ListParagraph"/>
        <w:numPr>
          <w:ilvl w:val="0"/>
          <w:numId w:val="16"/>
        </w:numPr>
        <w:spacing w:after="160" w:line="259" w:lineRule="auto"/>
        <w:ind w:left="1080"/>
        <w:rPr>
          <w:rFonts w:ascii="Times New Roman" w:hAnsi="Times New Roman" w:cs="Times New Roman"/>
        </w:rPr>
      </w:pPr>
      <w:r w:rsidRPr="00311F54">
        <w:rPr>
          <w:rFonts w:ascii="Times New Roman" w:eastAsia="Times New Roman" w:hAnsi="Times New Roman" w:cs="Times New Roman"/>
          <w:lang w:val="en-GB"/>
        </w:rPr>
        <w:lastRenderedPageBreak/>
        <w:t>Ask the OSCE Minsk Group to negotiate with all actors within the region and come to an agreement that all humanitarian relief efforts can operate in the region without disruption,</w:t>
      </w:r>
      <w:r w:rsidRPr="00311F54">
        <w:rPr>
          <w:rFonts w:ascii="Times New Roman" w:eastAsia="Times New Roman" w:hAnsi="Times New Roman" w:cs="Times New Roman"/>
        </w:rPr>
        <w:t xml:space="preserve"> </w:t>
      </w:r>
    </w:p>
    <w:p w14:paraId="5AEEAD50" w14:textId="77777777" w:rsidR="00311F54" w:rsidRPr="00311F54" w:rsidRDefault="00311F54" w:rsidP="00311F54">
      <w:pPr>
        <w:pStyle w:val="ListParagraph"/>
        <w:numPr>
          <w:ilvl w:val="0"/>
          <w:numId w:val="16"/>
        </w:numPr>
        <w:spacing w:after="160" w:line="259" w:lineRule="auto"/>
        <w:ind w:left="1080"/>
        <w:rPr>
          <w:rFonts w:ascii="Times New Roman" w:hAnsi="Times New Roman" w:cs="Times New Roman"/>
        </w:rPr>
      </w:pPr>
      <w:r w:rsidRPr="00311F54">
        <w:rPr>
          <w:rFonts w:ascii="Times New Roman" w:eastAsia="Times New Roman" w:hAnsi="Times New Roman" w:cs="Times New Roman"/>
          <w:lang w:val="en-GB"/>
        </w:rPr>
        <w:t>Fully committed to protect the well-being and rights of all individuals working in humanitarian relief efforts in the region, this may be accomplished in ways such as but not limited to:</w:t>
      </w:r>
      <w:r w:rsidRPr="00311F54">
        <w:rPr>
          <w:rFonts w:ascii="Times New Roman" w:eastAsia="Times New Roman" w:hAnsi="Times New Roman" w:cs="Times New Roman"/>
        </w:rPr>
        <w:t xml:space="preserve"> </w:t>
      </w:r>
    </w:p>
    <w:p w14:paraId="117BC230" w14:textId="77777777" w:rsidR="00311F54" w:rsidRPr="00311F54" w:rsidRDefault="00311F54" w:rsidP="00311F54">
      <w:pPr>
        <w:pStyle w:val="ListParagraph"/>
        <w:numPr>
          <w:ilvl w:val="0"/>
          <w:numId w:val="14"/>
        </w:numPr>
        <w:spacing w:after="160" w:line="259" w:lineRule="auto"/>
        <w:ind w:left="2088"/>
        <w:rPr>
          <w:rFonts w:ascii="Times New Roman" w:hAnsi="Times New Roman" w:cs="Times New Roman"/>
        </w:rPr>
      </w:pPr>
      <w:r w:rsidRPr="00311F54">
        <w:rPr>
          <w:rFonts w:ascii="Times New Roman" w:eastAsia="Times New Roman" w:hAnsi="Times New Roman" w:cs="Times New Roman"/>
          <w:lang w:val="en-GB"/>
        </w:rPr>
        <w:t>Registering all incoming individuals working with humanitarian relief efforts, and ensuring that the local authorities alongside the OSCE Minsk Group have access to this information in the cases of emergencies,</w:t>
      </w:r>
      <w:r w:rsidRPr="00311F54">
        <w:rPr>
          <w:rFonts w:ascii="Times New Roman" w:eastAsia="Times New Roman" w:hAnsi="Times New Roman" w:cs="Times New Roman"/>
        </w:rPr>
        <w:t xml:space="preserve"> and the information will be kept until the individual is no longer operating in the region, </w:t>
      </w:r>
    </w:p>
    <w:p w14:paraId="53D56309" w14:textId="77777777" w:rsidR="00311F54" w:rsidRPr="00311F54" w:rsidRDefault="00311F54" w:rsidP="00311F54">
      <w:pPr>
        <w:pStyle w:val="ListParagraph"/>
        <w:numPr>
          <w:ilvl w:val="0"/>
          <w:numId w:val="14"/>
        </w:numPr>
        <w:spacing w:after="160" w:line="259" w:lineRule="auto"/>
        <w:ind w:left="2088"/>
        <w:rPr>
          <w:rFonts w:ascii="Times New Roman" w:hAnsi="Times New Roman" w:cs="Times New Roman"/>
          <w:lang w:val="en-GB"/>
        </w:rPr>
      </w:pPr>
      <w:r w:rsidRPr="00311F54">
        <w:rPr>
          <w:rFonts w:ascii="Times New Roman" w:eastAsia="Times New Roman" w:hAnsi="Times New Roman" w:cs="Times New Roman"/>
          <w:lang w:val="en-GB"/>
        </w:rPr>
        <w:t xml:space="preserve">Setting up emergency communications methods with the Russian Federation’s peacekeeping contingent for urgent protection and intervention in the event of sudden escalating of conflict, </w:t>
      </w:r>
    </w:p>
    <w:p w14:paraId="3C452191" w14:textId="41CA9E69" w:rsidR="00311F54" w:rsidRPr="00311F54" w:rsidRDefault="00311F54" w:rsidP="00311F54">
      <w:pPr>
        <w:pStyle w:val="ListParagraph"/>
        <w:numPr>
          <w:ilvl w:val="0"/>
          <w:numId w:val="14"/>
        </w:numPr>
        <w:spacing w:after="160" w:line="259" w:lineRule="auto"/>
        <w:ind w:left="2088"/>
        <w:rPr>
          <w:rFonts w:ascii="Times New Roman" w:hAnsi="Times New Roman" w:cs="Times New Roman"/>
          <w:lang w:val="en-GB"/>
        </w:rPr>
      </w:pPr>
      <w:r w:rsidRPr="00311F54">
        <w:rPr>
          <w:rFonts w:ascii="Times New Roman" w:eastAsia="Times New Roman" w:hAnsi="Times New Roman" w:cs="Times New Roman"/>
          <w:lang w:val="en-GB"/>
        </w:rPr>
        <w:t>Requesting comprehensive reports by the humanitarian relief groups in operation if any emergency situation or escalation of conflict arises for further investigation by the UN and OSCE Minsk Group</w:t>
      </w:r>
      <w:r>
        <w:rPr>
          <w:rFonts w:ascii="Times New Roman" w:eastAsia="Times New Roman" w:hAnsi="Times New Roman" w:cs="Times New Roman"/>
          <w:lang w:val="en-GB"/>
        </w:rPr>
        <w:t>.</w:t>
      </w:r>
      <w:r>
        <w:rPr>
          <w:rFonts w:ascii="Times New Roman" w:eastAsia="Times New Roman" w:hAnsi="Times New Roman" w:cs="Times New Roman" w:hint="eastAsia"/>
          <w:lang w:val="en-GB" w:eastAsia="ko-KR"/>
        </w:rPr>
        <w:t xml:space="preserve"> </w:t>
      </w:r>
    </w:p>
    <w:p w14:paraId="252F1D24" w14:textId="77777777" w:rsidR="00311F54" w:rsidRPr="00311F54" w:rsidRDefault="00311F54" w:rsidP="00311F54">
      <w:pPr>
        <w:rPr>
          <w:rFonts w:ascii="Times New Roman" w:hAnsi="Times New Roman" w:cs="Times New Roman"/>
          <w:lang w:val="en-GB"/>
        </w:rPr>
      </w:pPr>
    </w:p>
    <w:sectPr w:rsidR="00311F54" w:rsidRPr="00311F54" w:rsidSect="00B5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130"/>
    <w:multiLevelType w:val="hybridMultilevel"/>
    <w:tmpl w:val="B6C2B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249F2"/>
    <w:multiLevelType w:val="hybridMultilevel"/>
    <w:tmpl w:val="FD8A3BFC"/>
    <w:lvl w:ilvl="0" w:tplc="C5FA7B9A">
      <w:start w:val="1"/>
      <w:numFmt w:val="lowerRoman"/>
      <w:lvlText w:val="%1."/>
      <w:lvlJc w:val="right"/>
      <w:pPr>
        <w:ind w:left="720" w:hanging="360"/>
      </w:pPr>
    </w:lvl>
    <w:lvl w:ilvl="1" w:tplc="44A24850">
      <w:start w:val="1"/>
      <w:numFmt w:val="lowerLetter"/>
      <w:lvlText w:val="%2."/>
      <w:lvlJc w:val="left"/>
      <w:pPr>
        <w:ind w:left="1440" w:hanging="360"/>
      </w:pPr>
    </w:lvl>
    <w:lvl w:ilvl="2" w:tplc="74AEC86E">
      <w:start w:val="1"/>
      <w:numFmt w:val="lowerRoman"/>
      <w:lvlText w:val="%3."/>
      <w:lvlJc w:val="right"/>
      <w:pPr>
        <w:ind w:left="2160" w:hanging="180"/>
      </w:pPr>
    </w:lvl>
    <w:lvl w:ilvl="3" w:tplc="CA3E5066">
      <w:start w:val="1"/>
      <w:numFmt w:val="decimal"/>
      <w:lvlText w:val="%4."/>
      <w:lvlJc w:val="left"/>
      <w:pPr>
        <w:ind w:left="2880" w:hanging="360"/>
      </w:pPr>
    </w:lvl>
    <w:lvl w:ilvl="4" w:tplc="A836C606">
      <w:start w:val="1"/>
      <w:numFmt w:val="lowerLetter"/>
      <w:lvlText w:val="%5."/>
      <w:lvlJc w:val="left"/>
      <w:pPr>
        <w:ind w:left="3600" w:hanging="360"/>
      </w:pPr>
    </w:lvl>
    <w:lvl w:ilvl="5" w:tplc="6F8019A8">
      <w:start w:val="1"/>
      <w:numFmt w:val="lowerRoman"/>
      <w:lvlText w:val="%6."/>
      <w:lvlJc w:val="right"/>
      <w:pPr>
        <w:ind w:left="4320" w:hanging="180"/>
      </w:pPr>
    </w:lvl>
    <w:lvl w:ilvl="6" w:tplc="AAE48CB2">
      <w:start w:val="1"/>
      <w:numFmt w:val="decimal"/>
      <w:lvlText w:val="%7."/>
      <w:lvlJc w:val="left"/>
      <w:pPr>
        <w:ind w:left="5040" w:hanging="360"/>
      </w:pPr>
    </w:lvl>
    <w:lvl w:ilvl="7" w:tplc="2D649CAA">
      <w:start w:val="1"/>
      <w:numFmt w:val="lowerLetter"/>
      <w:lvlText w:val="%8."/>
      <w:lvlJc w:val="left"/>
      <w:pPr>
        <w:ind w:left="5760" w:hanging="360"/>
      </w:pPr>
    </w:lvl>
    <w:lvl w:ilvl="8" w:tplc="9F7A8814">
      <w:start w:val="1"/>
      <w:numFmt w:val="lowerRoman"/>
      <w:lvlText w:val="%9."/>
      <w:lvlJc w:val="right"/>
      <w:pPr>
        <w:ind w:left="6480" w:hanging="180"/>
      </w:pPr>
    </w:lvl>
  </w:abstractNum>
  <w:abstractNum w:abstractNumId="2" w15:restartNumberingAfterBreak="0">
    <w:nsid w:val="104C5C26"/>
    <w:multiLevelType w:val="hybridMultilevel"/>
    <w:tmpl w:val="CCC2B742"/>
    <w:lvl w:ilvl="0" w:tplc="086A4854">
      <w:start w:val="2"/>
      <w:numFmt w:val="lowerLetter"/>
      <w:lvlText w:val="%1."/>
      <w:lvlJc w:val="left"/>
      <w:pPr>
        <w:tabs>
          <w:tab w:val="num" w:pos="720"/>
        </w:tabs>
        <w:ind w:left="720" w:hanging="360"/>
      </w:pPr>
    </w:lvl>
    <w:lvl w:ilvl="1" w:tplc="11D2EA42" w:tentative="1">
      <w:start w:val="1"/>
      <w:numFmt w:val="decimal"/>
      <w:lvlText w:val="%2."/>
      <w:lvlJc w:val="left"/>
      <w:pPr>
        <w:tabs>
          <w:tab w:val="num" w:pos="1440"/>
        </w:tabs>
        <w:ind w:left="1440" w:hanging="360"/>
      </w:pPr>
    </w:lvl>
    <w:lvl w:ilvl="2" w:tplc="8FC040AE" w:tentative="1">
      <w:start w:val="1"/>
      <w:numFmt w:val="decimal"/>
      <w:lvlText w:val="%3."/>
      <w:lvlJc w:val="left"/>
      <w:pPr>
        <w:tabs>
          <w:tab w:val="num" w:pos="2160"/>
        </w:tabs>
        <w:ind w:left="2160" w:hanging="360"/>
      </w:pPr>
    </w:lvl>
    <w:lvl w:ilvl="3" w:tplc="AABC73E0" w:tentative="1">
      <w:start w:val="1"/>
      <w:numFmt w:val="decimal"/>
      <w:lvlText w:val="%4."/>
      <w:lvlJc w:val="left"/>
      <w:pPr>
        <w:tabs>
          <w:tab w:val="num" w:pos="2880"/>
        </w:tabs>
        <w:ind w:left="2880" w:hanging="360"/>
      </w:pPr>
    </w:lvl>
    <w:lvl w:ilvl="4" w:tplc="D2E66C82" w:tentative="1">
      <w:start w:val="1"/>
      <w:numFmt w:val="decimal"/>
      <w:lvlText w:val="%5."/>
      <w:lvlJc w:val="left"/>
      <w:pPr>
        <w:tabs>
          <w:tab w:val="num" w:pos="3600"/>
        </w:tabs>
        <w:ind w:left="3600" w:hanging="360"/>
      </w:pPr>
    </w:lvl>
    <w:lvl w:ilvl="5" w:tplc="544C3760" w:tentative="1">
      <w:start w:val="1"/>
      <w:numFmt w:val="decimal"/>
      <w:lvlText w:val="%6."/>
      <w:lvlJc w:val="left"/>
      <w:pPr>
        <w:tabs>
          <w:tab w:val="num" w:pos="4320"/>
        </w:tabs>
        <w:ind w:left="4320" w:hanging="360"/>
      </w:pPr>
    </w:lvl>
    <w:lvl w:ilvl="6" w:tplc="D0C0CD22" w:tentative="1">
      <w:start w:val="1"/>
      <w:numFmt w:val="decimal"/>
      <w:lvlText w:val="%7."/>
      <w:lvlJc w:val="left"/>
      <w:pPr>
        <w:tabs>
          <w:tab w:val="num" w:pos="5040"/>
        </w:tabs>
        <w:ind w:left="5040" w:hanging="360"/>
      </w:pPr>
    </w:lvl>
    <w:lvl w:ilvl="7" w:tplc="4DD6614A" w:tentative="1">
      <w:start w:val="1"/>
      <w:numFmt w:val="decimal"/>
      <w:lvlText w:val="%8."/>
      <w:lvlJc w:val="left"/>
      <w:pPr>
        <w:tabs>
          <w:tab w:val="num" w:pos="5760"/>
        </w:tabs>
        <w:ind w:left="5760" w:hanging="360"/>
      </w:pPr>
    </w:lvl>
    <w:lvl w:ilvl="8" w:tplc="CFFC77CC" w:tentative="1">
      <w:start w:val="1"/>
      <w:numFmt w:val="decimal"/>
      <w:lvlText w:val="%9."/>
      <w:lvlJc w:val="left"/>
      <w:pPr>
        <w:tabs>
          <w:tab w:val="num" w:pos="6480"/>
        </w:tabs>
        <w:ind w:left="6480" w:hanging="360"/>
      </w:pPr>
    </w:lvl>
  </w:abstractNum>
  <w:abstractNum w:abstractNumId="3" w15:restartNumberingAfterBreak="0">
    <w:nsid w:val="2CF32ED9"/>
    <w:multiLevelType w:val="hybridMultilevel"/>
    <w:tmpl w:val="BB22BBD6"/>
    <w:lvl w:ilvl="0" w:tplc="3996A24C">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5C7FBE"/>
    <w:multiLevelType w:val="hybridMultilevel"/>
    <w:tmpl w:val="366416E6"/>
    <w:lvl w:ilvl="0" w:tplc="6C9E45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C46D63"/>
    <w:multiLevelType w:val="multilevel"/>
    <w:tmpl w:val="7AA4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8F0FBD"/>
    <w:multiLevelType w:val="hybridMultilevel"/>
    <w:tmpl w:val="42B45D88"/>
    <w:lvl w:ilvl="0" w:tplc="0D2C9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6D6C55"/>
    <w:multiLevelType w:val="hybridMultilevel"/>
    <w:tmpl w:val="90EAE064"/>
    <w:lvl w:ilvl="0" w:tplc="191CA368">
      <w:start w:val="1"/>
      <w:numFmt w:val="decimal"/>
      <w:lvlText w:val="%1."/>
      <w:lvlJc w:val="left"/>
      <w:pPr>
        <w:ind w:left="720" w:hanging="360"/>
      </w:pPr>
    </w:lvl>
    <w:lvl w:ilvl="1" w:tplc="38568A72">
      <w:start w:val="1"/>
      <w:numFmt w:val="lowerLetter"/>
      <w:lvlText w:val="%2."/>
      <w:lvlJc w:val="left"/>
      <w:pPr>
        <w:ind w:left="1440" w:hanging="360"/>
      </w:pPr>
    </w:lvl>
    <w:lvl w:ilvl="2" w:tplc="B3905114">
      <w:start w:val="1"/>
      <w:numFmt w:val="lowerRoman"/>
      <w:lvlText w:val="%3."/>
      <w:lvlJc w:val="right"/>
      <w:pPr>
        <w:ind w:left="2160" w:hanging="180"/>
      </w:pPr>
    </w:lvl>
    <w:lvl w:ilvl="3" w:tplc="BC98BEF2">
      <w:start w:val="1"/>
      <w:numFmt w:val="decimal"/>
      <w:lvlText w:val="%4."/>
      <w:lvlJc w:val="left"/>
      <w:pPr>
        <w:ind w:left="2880" w:hanging="360"/>
      </w:pPr>
    </w:lvl>
    <w:lvl w:ilvl="4" w:tplc="ED5ECA50">
      <w:start w:val="1"/>
      <w:numFmt w:val="lowerLetter"/>
      <w:lvlText w:val="%5."/>
      <w:lvlJc w:val="left"/>
      <w:pPr>
        <w:ind w:left="3600" w:hanging="360"/>
      </w:pPr>
    </w:lvl>
    <w:lvl w:ilvl="5" w:tplc="DEA607F2">
      <w:start w:val="1"/>
      <w:numFmt w:val="lowerRoman"/>
      <w:lvlText w:val="%6."/>
      <w:lvlJc w:val="right"/>
      <w:pPr>
        <w:ind w:left="4320" w:hanging="180"/>
      </w:pPr>
    </w:lvl>
    <w:lvl w:ilvl="6" w:tplc="147C21B2">
      <w:start w:val="1"/>
      <w:numFmt w:val="decimal"/>
      <w:lvlText w:val="%7."/>
      <w:lvlJc w:val="left"/>
      <w:pPr>
        <w:ind w:left="5040" w:hanging="360"/>
      </w:pPr>
    </w:lvl>
    <w:lvl w:ilvl="7" w:tplc="F1029CC0">
      <w:start w:val="1"/>
      <w:numFmt w:val="lowerLetter"/>
      <w:lvlText w:val="%8."/>
      <w:lvlJc w:val="left"/>
      <w:pPr>
        <w:ind w:left="5760" w:hanging="360"/>
      </w:pPr>
    </w:lvl>
    <w:lvl w:ilvl="8" w:tplc="14DEE78E">
      <w:start w:val="1"/>
      <w:numFmt w:val="lowerRoman"/>
      <w:lvlText w:val="%9."/>
      <w:lvlJc w:val="right"/>
      <w:pPr>
        <w:ind w:left="6480" w:hanging="180"/>
      </w:pPr>
    </w:lvl>
  </w:abstractNum>
  <w:abstractNum w:abstractNumId="8" w15:restartNumberingAfterBreak="0">
    <w:nsid w:val="513E0ABE"/>
    <w:multiLevelType w:val="hybridMultilevel"/>
    <w:tmpl w:val="6622A228"/>
    <w:lvl w:ilvl="0" w:tplc="A70612E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6145B8"/>
    <w:multiLevelType w:val="multilevel"/>
    <w:tmpl w:val="AEC0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6B592B"/>
    <w:multiLevelType w:val="hybridMultilevel"/>
    <w:tmpl w:val="FE8E30A8"/>
    <w:lvl w:ilvl="0" w:tplc="13CE2A0A">
      <w:start w:val="1"/>
      <w:numFmt w:val="lowerLetter"/>
      <w:lvlText w:val="%1)"/>
      <w:lvlJc w:val="left"/>
      <w:pPr>
        <w:ind w:left="720" w:hanging="360"/>
      </w:pPr>
    </w:lvl>
    <w:lvl w:ilvl="1" w:tplc="0DB88D10">
      <w:start w:val="1"/>
      <w:numFmt w:val="lowerLetter"/>
      <w:lvlText w:val="%2."/>
      <w:lvlJc w:val="left"/>
      <w:pPr>
        <w:ind w:left="1440" w:hanging="360"/>
      </w:pPr>
    </w:lvl>
    <w:lvl w:ilvl="2" w:tplc="07B28142">
      <w:start w:val="1"/>
      <w:numFmt w:val="lowerRoman"/>
      <w:lvlText w:val="%3."/>
      <w:lvlJc w:val="right"/>
      <w:pPr>
        <w:ind w:left="2160" w:hanging="180"/>
      </w:pPr>
    </w:lvl>
    <w:lvl w:ilvl="3" w:tplc="5380C900">
      <w:start w:val="1"/>
      <w:numFmt w:val="decimal"/>
      <w:lvlText w:val="%4."/>
      <w:lvlJc w:val="left"/>
      <w:pPr>
        <w:ind w:left="2880" w:hanging="360"/>
      </w:pPr>
    </w:lvl>
    <w:lvl w:ilvl="4" w:tplc="AAE0CCB0">
      <w:start w:val="1"/>
      <w:numFmt w:val="lowerLetter"/>
      <w:lvlText w:val="%5."/>
      <w:lvlJc w:val="left"/>
      <w:pPr>
        <w:ind w:left="3600" w:hanging="360"/>
      </w:pPr>
    </w:lvl>
    <w:lvl w:ilvl="5" w:tplc="3B0A6B2C">
      <w:start w:val="1"/>
      <w:numFmt w:val="lowerRoman"/>
      <w:lvlText w:val="%6."/>
      <w:lvlJc w:val="right"/>
      <w:pPr>
        <w:ind w:left="4320" w:hanging="180"/>
      </w:pPr>
    </w:lvl>
    <w:lvl w:ilvl="6" w:tplc="0B040C02">
      <w:start w:val="1"/>
      <w:numFmt w:val="decimal"/>
      <w:lvlText w:val="%7."/>
      <w:lvlJc w:val="left"/>
      <w:pPr>
        <w:ind w:left="5040" w:hanging="360"/>
      </w:pPr>
    </w:lvl>
    <w:lvl w:ilvl="7" w:tplc="0BFE6F02">
      <w:start w:val="1"/>
      <w:numFmt w:val="lowerLetter"/>
      <w:lvlText w:val="%8."/>
      <w:lvlJc w:val="left"/>
      <w:pPr>
        <w:ind w:left="5760" w:hanging="360"/>
      </w:pPr>
    </w:lvl>
    <w:lvl w:ilvl="8" w:tplc="F8241D94">
      <w:start w:val="1"/>
      <w:numFmt w:val="lowerRoman"/>
      <w:lvlText w:val="%9."/>
      <w:lvlJc w:val="right"/>
      <w:pPr>
        <w:ind w:left="6480" w:hanging="180"/>
      </w:pPr>
    </w:lvl>
  </w:abstractNum>
  <w:abstractNum w:abstractNumId="11" w15:restartNumberingAfterBreak="0">
    <w:nsid w:val="64304A6F"/>
    <w:multiLevelType w:val="multilevel"/>
    <w:tmpl w:val="A64C1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2D032F"/>
    <w:multiLevelType w:val="hybridMultilevel"/>
    <w:tmpl w:val="C5FCEBA0"/>
    <w:lvl w:ilvl="0" w:tplc="0C7A1272">
      <w:start w:val="1"/>
      <w:numFmt w:val="lowerLetter"/>
      <w:lvlText w:val="%1)"/>
      <w:lvlJc w:val="left"/>
      <w:pPr>
        <w:ind w:left="720" w:hanging="360"/>
      </w:pPr>
    </w:lvl>
    <w:lvl w:ilvl="1" w:tplc="014CF7E6">
      <w:start w:val="1"/>
      <w:numFmt w:val="lowerLetter"/>
      <w:lvlText w:val="%2."/>
      <w:lvlJc w:val="left"/>
      <w:pPr>
        <w:ind w:left="1440" w:hanging="360"/>
      </w:pPr>
    </w:lvl>
    <w:lvl w:ilvl="2" w:tplc="C7441BEC">
      <w:start w:val="1"/>
      <w:numFmt w:val="lowerRoman"/>
      <w:lvlText w:val="%3."/>
      <w:lvlJc w:val="right"/>
      <w:pPr>
        <w:ind w:left="2160" w:hanging="180"/>
      </w:pPr>
    </w:lvl>
    <w:lvl w:ilvl="3" w:tplc="7D1CFD90">
      <w:start w:val="1"/>
      <w:numFmt w:val="decimal"/>
      <w:lvlText w:val="%4."/>
      <w:lvlJc w:val="left"/>
      <w:pPr>
        <w:ind w:left="2880" w:hanging="360"/>
      </w:pPr>
    </w:lvl>
    <w:lvl w:ilvl="4" w:tplc="24205B86">
      <w:start w:val="1"/>
      <w:numFmt w:val="lowerLetter"/>
      <w:lvlText w:val="%5."/>
      <w:lvlJc w:val="left"/>
      <w:pPr>
        <w:ind w:left="3600" w:hanging="360"/>
      </w:pPr>
    </w:lvl>
    <w:lvl w:ilvl="5" w:tplc="B86EF8A4">
      <w:start w:val="1"/>
      <w:numFmt w:val="lowerRoman"/>
      <w:lvlText w:val="%6."/>
      <w:lvlJc w:val="right"/>
      <w:pPr>
        <w:ind w:left="4320" w:hanging="180"/>
      </w:pPr>
    </w:lvl>
    <w:lvl w:ilvl="6" w:tplc="46B851F6">
      <w:start w:val="1"/>
      <w:numFmt w:val="decimal"/>
      <w:lvlText w:val="%7."/>
      <w:lvlJc w:val="left"/>
      <w:pPr>
        <w:ind w:left="5040" w:hanging="360"/>
      </w:pPr>
    </w:lvl>
    <w:lvl w:ilvl="7" w:tplc="D3842B86">
      <w:start w:val="1"/>
      <w:numFmt w:val="lowerLetter"/>
      <w:lvlText w:val="%8."/>
      <w:lvlJc w:val="left"/>
      <w:pPr>
        <w:ind w:left="5760" w:hanging="360"/>
      </w:pPr>
    </w:lvl>
    <w:lvl w:ilvl="8" w:tplc="072442A4">
      <w:start w:val="1"/>
      <w:numFmt w:val="lowerRoman"/>
      <w:lvlText w:val="%9."/>
      <w:lvlJc w:val="right"/>
      <w:pPr>
        <w:ind w:left="6480" w:hanging="180"/>
      </w:pPr>
    </w:lvl>
  </w:abstractNum>
  <w:abstractNum w:abstractNumId="13" w15:restartNumberingAfterBreak="0">
    <w:nsid w:val="76572B02"/>
    <w:multiLevelType w:val="hybridMultilevel"/>
    <w:tmpl w:val="468CD2AC"/>
    <w:lvl w:ilvl="0" w:tplc="AB5C99DE">
      <w:start w:val="1"/>
      <w:numFmt w:val="lowerRoman"/>
      <w:lvlText w:val="%1."/>
      <w:lvlJc w:val="right"/>
      <w:pPr>
        <w:ind w:left="720" w:hanging="360"/>
      </w:pPr>
    </w:lvl>
    <w:lvl w:ilvl="1" w:tplc="5A82C672">
      <w:start w:val="1"/>
      <w:numFmt w:val="lowerLetter"/>
      <w:lvlText w:val="%2."/>
      <w:lvlJc w:val="left"/>
      <w:pPr>
        <w:ind w:left="1440" w:hanging="360"/>
      </w:pPr>
    </w:lvl>
    <w:lvl w:ilvl="2" w:tplc="797E3A9A">
      <w:start w:val="1"/>
      <w:numFmt w:val="lowerRoman"/>
      <w:lvlText w:val="%3."/>
      <w:lvlJc w:val="right"/>
      <w:pPr>
        <w:ind w:left="2160" w:hanging="180"/>
      </w:pPr>
    </w:lvl>
    <w:lvl w:ilvl="3" w:tplc="8E90B4DC">
      <w:start w:val="1"/>
      <w:numFmt w:val="decimal"/>
      <w:lvlText w:val="%4."/>
      <w:lvlJc w:val="left"/>
      <w:pPr>
        <w:ind w:left="2880" w:hanging="360"/>
      </w:pPr>
    </w:lvl>
    <w:lvl w:ilvl="4" w:tplc="FF86602C">
      <w:start w:val="1"/>
      <w:numFmt w:val="lowerLetter"/>
      <w:lvlText w:val="%5."/>
      <w:lvlJc w:val="left"/>
      <w:pPr>
        <w:ind w:left="3600" w:hanging="360"/>
      </w:pPr>
    </w:lvl>
    <w:lvl w:ilvl="5" w:tplc="0D26E042">
      <w:start w:val="1"/>
      <w:numFmt w:val="lowerRoman"/>
      <w:lvlText w:val="%6."/>
      <w:lvlJc w:val="right"/>
      <w:pPr>
        <w:ind w:left="4320" w:hanging="180"/>
      </w:pPr>
    </w:lvl>
    <w:lvl w:ilvl="6" w:tplc="02607F24">
      <w:start w:val="1"/>
      <w:numFmt w:val="decimal"/>
      <w:lvlText w:val="%7."/>
      <w:lvlJc w:val="left"/>
      <w:pPr>
        <w:ind w:left="5040" w:hanging="360"/>
      </w:pPr>
    </w:lvl>
    <w:lvl w:ilvl="7" w:tplc="16D07804">
      <w:start w:val="1"/>
      <w:numFmt w:val="lowerLetter"/>
      <w:lvlText w:val="%8."/>
      <w:lvlJc w:val="left"/>
      <w:pPr>
        <w:ind w:left="5760" w:hanging="360"/>
      </w:pPr>
    </w:lvl>
    <w:lvl w:ilvl="8" w:tplc="B97A10D4">
      <w:start w:val="1"/>
      <w:numFmt w:val="lowerRoman"/>
      <w:lvlText w:val="%9."/>
      <w:lvlJc w:val="right"/>
      <w:pPr>
        <w:ind w:left="6480" w:hanging="180"/>
      </w:pPr>
    </w:lvl>
  </w:abstractNum>
  <w:abstractNum w:abstractNumId="14" w15:restartNumberingAfterBreak="0">
    <w:nsid w:val="79BD084A"/>
    <w:multiLevelType w:val="multilevel"/>
    <w:tmpl w:val="5A16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lvlOverride w:ilvl="0">
      <w:lvl w:ilvl="0">
        <w:numFmt w:val="lowerLetter"/>
        <w:lvlText w:val="%1."/>
        <w:lvlJc w:val="left"/>
      </w:lvl>
    </w:lvlOverride>
  </w:num>
  <w:num w:numId="3">
    <w:abstractNumId w:val="0"/>
  </w:num>
  <w:num w:numId="4">
    <w:abstractNumId w:val="6"/>
  </w:num>
  <w:num w:numId="5">
    <w:abstractNumId w:val="14"/>
    <w:lvlOverride w:ilvl="0">
      <w:lvl w:ilvl="0">
        <w:numFmt w:val="lowerLetter"/>
        <w:lvlText w:val="%1."/>
        <w:lvlJc w:val="left"/>
      </w:lvl>
    </w:lvlOverride>
  </w:num>
  <w:num w:numId="6">
    <w:abstractNumId w:val="2"/>
  </w:num>
  <w:num w:numId="7">
    <w:abstractNumId w:val="2"/>
    <w:lvlOverride w:ilvl="0">
      <w:lvl w:ilvl="0" w:tplc="086A4854">
        <w:numFmt w:val="lowerLetter"/>
        <w:lvlText w:val="%1."/>
        <w:lvlJc w:val="left"/>
      </w:lvl>
    </w:lvlOverride>
  </w:num>
  <w:num w:numId="8">
    <w:abstractNumId w:val="2"/>
    <w:lvlOverride w:ilvl="0">
      <w:lvl w:ilvl="0" w:tplc="086A4854">
        <w:numFmt w:val="lowerLetter"/>
        <w:lvlText w:val="%1."/>
        <w:lvlJc w:val="left"/>
      </w:lvl>
    </w:lvlOverride>
  </w:num>
  <w:num w:numId="9">
    <w:abstractNumId w:val="8"/>
  </w:num>
  <w:num w:numId="10">
    <w:abstractNumId w:val="3"/>
  </w:num>
  <w:num w:numId="11">
    <w:abstractNumId w:val="4"/>
  </w:num>
  <w:num w:numId="12">
    <w:abstractNumId w:val="10"/>
  </w:num>
  <w:num w:numId="13">
    <w:abstractNumId w:val="11"/>
    <w:lvlOverride w:ilvl="0">
      <w:lvl w:ilvl="0">
        <w:numFmt w:val="lowerLetter"/>
        <w:lvlText w:val="%1."/>
        <w:lvlJc w:val="left"/>
      </w:lvl>
    </w:lvlOverride>
  </w:num>
  <w:num w:numId="14">
    <w:abstractNumId w:val="1"/>
  </w:num>
  <w:num w:numId="15">
    <w:abstractNumId w:val="13"/>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54"/>
    <w:rsid w:val="00311F54"/>
    <w:rsid w:val="003D5A04"/>
    <w:rsid w:val="009A245D"/>
    <w:rsid w:val="00B56F5B"/>
    <w:rsid w:val="00E15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C0AA0B"/>
  <w15:chartTrackingRefBased/>
  <w15:docId w15:val="{E3C1CB07-7010-BF4B-B818-930F98A7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F5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1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82703">
      <w:bodyDiv w:val="1"/>
      <w:marLeft w:val="0"/>
      <w:marRight w:val="0"/>
      <w:marTop w:val="0"/>
      <w:marBottom w:val="0"/>
      <w:divBdr>
        <w:top w:val="none" w:sz="0" w:space="0" w:color="auto"/>
        <w:left w:val="none" w:sz="0" w:space="0" w:color="auto"/>
        <w:bottom w:val="none" w:sz="0" w:space="0" w:color="auto"/>
        <w:right w:val="none" w:sz="0" w:space="0" w:color="auto"/>
      </w:divBdr>
    </w:div>
    <w:div w:id="431901867">
      <w:bodyDiv w:val="1"/>
      <w:marLeft w:val="0"/>
      <w:marRight w:val="0"/>
      <w:marTop w:val="0"/>
      <w:marBottom w:val="0"/>
      <w:divBdr>
        <w:top w:val="none" w:sz="0" w:space="0" w:color="auto"/>
        <w:left w:val="none" w:sz="0" w:space="0" w:color="auto"/>
        <w:bottom w:val="none" w:sz="0" w:space="0" w:color="auto"/>
        <w:right w:val="none" w:sz="0" w:space="0" w:color="auto"/>
      </w:divBdr>
    </w:div>
    <w:div w:id="1593318281">
      <w:bodyDiv w:val="1"/>
      <w:marLeft w:val="0"/>
      <w:marRight w:val="0"/>
      <w:marTop w:val="0"/>
      <w:marBottom w:val="0"/>
      <w:divBdr>
        <w:top w:val="none" w:sz="0" w:space="0" w:color="auto"/>
        <w:left w:val="none" w:sz="0" w:space="0" w:color="auto"/>
        <w:bottom w:val="none" w:sz="0" w:space="0" w:color="auto"/>
        <w:right w:val="none" w:sz="0" w:space="0" w:color="auto"/>
      </w:divBdr>
    </w:div>
    <w:div w:id="19109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ShinYoung Park</dc:creator>
  <cp:keywords/>
  <dc:description/>
  <cp:lastModifiedBy>ShinYoung Park</cp:lastModifiedBy>
  <cp:revision>3</cp:revision>
  <dcterms:created xsi:type="dcterms:W3CDTF">2021-03-06T04:06:00Z</dcterms:created>
  <dcterms:modified xsi:type="dcterms:W3CDTF">2021-03-06T05:09:00Z</dcterms:modified>
</cp:coreProperties>
</file>